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B7AB4" w14:textId="77777777" w:rsidR="00BD0FEE" w:rsidRDefault="00BD0FEE" w:rsidP="00BD0FEE">
      <w:pPr>
        <w:keepNext/>
        <w:spacing w:after="120" w:line="280" w:lineRule="exact"/>
        <w:ind w:left="6804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УТВЕРЖДЕНО</w:t>
      </w:r>
    </w:p>
    <w:p w14:paraId="358F0756" w14:textId="77777777" w:rsidR="00BD0FEE" w:rsidRDefault="00BD0FEE" w:rsidP="00BD0FEE">
      <w:pPr>
        <w:keepNext/>
        <w:spacing w:after="0" w:line="280" w:lineRule="exact"/>
        <w:ind w:left="6804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Постановление Совета Министров Республики Беларусь</w:t>
      </w:r>
    </w:p>
    <w:p w14:paraId="4B192DB5" w14:textId="77777777" w:rsidR="00BD0FEE" w:rsidRDefault="00BD0FEE" w:rsidP="00BD0FEE">
      <w:pPr>
        <w:keepNext/>
        <w:spacing w:after="0" w:line="280" w:lineRule="exact"/>
        <w:ind w:left="6804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31.08.2022   № 572</w:t>
      </w:r>
    </w:p>
    <w:p w14:paraId="1FFB4CD3" w14:textId="77777777" w:rsidR="00BD0FEE" w:rsidRDefault="00BD0FEE" w:rsidP="00BD0FEE">
      <w:pPr>
        <w:spacing w:after="0" w:line="36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06BF0CDA" w14:textId="77777777" w:rsidR="00BD0FEE" w:rsidRDefault="00BD0FEE" w:rsidP="00BD0FEE">
      <w:pPr>
        <w:spacing w:after="120" w:line="280" w:lineRule="exact"/>
        <w:ind w:right="3686"/>
        <w:jc w:val="both"/>
        <w:rPr>
          <w:rFonts w:ascii="Times New Roman" w:eastAsia="Times New Roman" w:hAnsi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ПОЛОЖЕНИЕ </w:t>
      </w:r>
    </w:p>
    <w:p w14:paraId="6A5CC4A2" w14:textId="77777777" w:rsidR="00BD0FEE" w:rsidRDefault="00BD0FEE" w:rsidP="00BD0FEE">
      <w:pPr>
        <w:spacing w:after="0" w:line="280" w:lineRule="exact"/>
        <w:ind w:right="3684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t xml:space="preserve">о порядке возмещения в республиканский и (или) местные бюджеты средств, затраченных государством на подготовку научного </w:t>
      </w:r>
      <w:r>
        <w:rPr>
          <w:rFonts w:ascii="Times New Roman" w:hAnsi="Times New Roman"/>
          <w:spacing w:val="-4"/>
          <w:sz w:val="30"/>
          <w:szCs w:val="30"/>
        </w:rPr>
        <w:t>работника высшей квалификации, специалиста,</w:t>
      </w:r>
      <w:r>
        <w:rPr>
          <w:rFonts w:ascii="Times New Roman" w:hAnsi="Times New Roman"/>
          <w:sz w:val="30"/>
          <w:szCs w:val="30"/>
        </w:rPr>
        <w:t xml:space="preserve"> рабочего, служащего</w:t>
      </w:r>
    </w:p>
    <w:p w14:paraId="03F078F6" w14:textId="77777777" w:rsidR="00BD0FEE" w:rsidRDefault="00BD0FEE" w:rsidP="00BD0FEE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3B5D1D61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1. Настоящим Положением определяется порядок расчета и возмещения средств в республиканский и (или) местные бюджеты, затраченных государством на подготовку научного работника высшей квалификации, специалиста, рабочего, служащего (далее, если не указано иное, – затраченные средства):</w:t>
      </w:r>
    </w:p>
    <w:p w14:paraId="7E3CEBED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выпускниками, которым место работы предоставлено путем распределения, перераспределения, трудоустройства в</w:t>
      </w:r>
      <w:r w:rsidRPr="00044D11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счет брони, направленными</w:t>
      </w:r>
      <w:r>
        <w:rPr>
          <w:rFonts w:ascii="Times New Roman" w:eastAsia="Times New Roman" w:hAnsi="Times New Roman"/>
          <w:spacing w:val="-4"/>
          <w:sz w:val="30"/>
          <w:szCs w:val="30"/>
          <w:lang w:eastAsia="ru-RU"/>
        </w:rPr>
        <w:t xml:space="preserve"> на работу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перенаправленными на работу в соответствии с договором о подготовке научного работника высшей квалификации за счет средств республиканского бюджета (далее, если не указано иное, – договор), договором о целевой подготовке специалиста с</w:t>
      </w:r>
      <w:r w:rsidRPr="00044D11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высшим образованием, специалиста (рабочего) со средним специальным образованием, рабочего (служащего) с профессионально-техническим образованием (далее, далее если не указано иное, – договор о целевой подготовке) и не отработавшими установленный срок обязательной работы (часть первая пункта 1 статьи 78 Кодекса Республики Беларусь об образовании), кроме лиц, указанных в пунктах 2 – 6 статьи 78 Кодекса Республики Беларусь об образовании;</w:t>
      </w:r>
    </w:p>
    <w:p w14:paraId="0233CD33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4"/>
          <w:sz w:val="30"/>
          <w:szCs w:val="30"/>
          <w:lang w:eastAsia="ru-RU"/>
        </w:rPr>
        <w:t>выпускниками, не заключившими договор об отработке обязательного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срока работы по распределению в соответствии с частями второй и третьей пункта 14 статьи 72 Кодекса Республики Беларусь об образовании и не отработавшими установленный срок обязательной работы по распределению после получения высшего образования в учреждениях высшего образования в сфере культуры Российской Федерации (досрочного прекращения образовательных отношений (отчисления) с учреждением высшего образования в сфере культуры Российской Федерации) (часть вторая пункта 1 статьи 78 Кодекса Республики Беларусь об образовании);</w:t>
      </w:r>
    </w:p>
    <w:p w14:paraId="1853D8CC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3B0D796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124B7F4B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организациями – заказчиками кадров в случае необоснованного отказа в приеме на работу по полученной специальности, присвоенной квалификации и (или) степени выпускнику, прибывшему на работу по распределению, перераспределению, трудоустройству в счет брони, направленному</w:t>
      </w:r>
      <w:r>
        <w:rPr>
          <w:rFonts w:ascii="Times New Roman" w:eastAsia="Times New Roman" w:hAnsi="Times New Roman"/>
          <w:spacing w:val="-4"/>
          <w:sz w:val="30"/>
          <w:szCs w:val="30"/>
          <w:lang w:eastAsia="ru-RU"/>
        </w:rPr>
        <w:t xml:space="preserve"> на работу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перенаправленному на работу (абзац второй части третьей пункта 1 статьи 78 Кодекса Республики Беларусь об образовании);</w:t>
      </w:r>
    </w:p>
    <w:p w14:paraId="755F2600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нанимателями в случае незаконного увольнения молодого специалиста, молодого рабочего (служащего)</w:t>
      </w:r>
      <w:r>
        <w:rPr>
          <w:sz w:val="30"/>
          <w:szCs w:val="30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(абзац третий части третьей пункта 1 статьи 78 Кодекса Республики Беларусь об образовании);</w:t>
      </w:r>
    </w:p>
    <w:p w14:paraId="5E41D252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лицами, осваивавшими содержание образовательных программ на условиях целевой подготовки и прекратившими образовательные отношения по собственному желанию (подпункт 4.2 пункта 4 статьи 68 Кодекса Республики Беларусь об образовании), инициативе учреждения образования (пункт 5 статьи 68 Кодекса Республики Беларусь об образовании) (далее, если не указано иное, – лица, осваивавшие содержание образовательных программ на условиях целевой подготовки), кроме относящихся к категории лиц, указанных в абзацах втором – шестом части четвертой пункта 1 статьи 78 Кодекса Республики Беларусь об образовании (абзац первый части четвертой пункта 1 статьи 78 Кодекса Республики Беларусь об образовании).</w:t>
      </w:r>
    </w:p>
    <w:p w14:paraId="1E2E8B9A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2. Выпускник вправе отказаться от работы по распределению (перераспределению), направлению на работу (перенаправлению на работу) в соответствии с договором, договором о целевой подготовке и добровольно возместить затраченные средства.</w:t>
      </w:r>
    </w:p>
    <w:p w14:paraId="7AAE576D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Для возмещения затраченных средств выпускник обращается в государственное учреждение образования, государственную организацию, реализующие образовательные программы научно-ориентированного образования, выдавшие ему свидетельство о направлении на работу (далее, если не указано иное, – учреждения образования), за расчетом суммы затраченных средств.</w:t>
      </w:r>
    </w:p>
    <w:p w14:paraId="0D5CF18D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Расчет суммы затраченных средств производится в соответствии с порядком расчета средств, затраченных государством на подготовку научного работника высшей квалификации, специалиста, рабочего, служащего (далее, если не указано иное, – порядок расчета), согласно приложению 1, составляется по форме согласно приложению 2 и в течение 15 рабочих дней со дня обращения направляется выпускнику заказной корреспонденцией с обратным уведомлением или вручается под роспись. Срок возмещения средств составляет один месяц со дня получения выпускником расчета суммы затраченных средств.</w:t>
      </w:r>
    </w:p>
    <w:p w14:paraId="41AB78ED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A4AF99B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3. Наниматель сообщает в учреждение образования:</w:t>
      </w:r>
    </w:p>
    <w:p w14:paraId="5956A385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4"/>
          <w:sz w:val="30"/>
          <w:szCs w:val="30"/>
          <w:lang w:eastAsia="ru-RU"/>
        </w:rPr>
        <w:t>о неприбытии выпускника к месту работы – в течение 15 календарных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дней после окончания срока прибытия, указанного в уведомлении к свидетельству о направлении на работу, а в случае получения нанимателем от выпускника письменного уведомления о неприбытии по уважительной причине – в течение 15 календарных дней после окончания срока прибытия к месту работы, указанного в письменном уведомлении о неприбытии по уважительной причине;</w:t>
      </w:r>
    </w:p>
    <w:p w14:paraId="6BCC1AF4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4"/>
          <w:sz w:val="30"/>
          <w:szCs w:val="30"/>
          <w:lang w:eastAsia="ru-RU"/>
        </w:rPr>
        <w:t>об увольнении выпускника до истечения срока обязательной работы – в течение 15 календарных дней после даты принятия решения об увольнении.</w:t>
      </w:r>
    </w:p>
    <w:p w14:paraId="1032E33A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В случае невозможности прибытия к месту работы в срок, указанный в уведомлении к свидетельству о направлении на работу, по уважительной причине выпускник до наступления данного срока письменно уведомляет об этом нанимателя и учреждение образования с приложением подтверждающих документов и указанием срока прибытия к месту работы либо с приложением документов, подтверждающих право выпускника на освобождение от возмещения затраченных средств.</w:t>
      </w:r>
    </w:p>
    <w:p w14:paraId="0B43E0CB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В случае неприбытия к месту работы выпускника, которому свидетельство о направлении на работу выдано Министерством культуры, его перевода или увольнения до истечения срока обязательной работы наниматель и выпускник в месячный срок сообщают об этом в учреждение образования, в котором выпускник до получения образования в учреждении высшего образования в сфере культуры Российской Федерации получил среднее специальное образование, и в Министерство культуры с указанием причин и приложением подтверждающих документов, в том числе подтверждающих право выпускника на освобождение от возмещения затраченных средств.</w:t>
      </w:r>
    </w:p>
    <w:p w14:paraId="4613927A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4. Учреждение образования в месячный срок со дня получения документов, указанных в пункте 3 настоящего Положения, либо в случае неполучения от нанимателя или от Министерства культуры (если свидетельство о направлении на работу выдано Министерством культуры) подтверждения прибытия к свидетельству о направлении на работу в течение месяца со дня предполагаемого прибытия выпускника организует работу по сбору информации, необходимой для принятия решения о возмещении выпускником затраченных средств или об освобождении его от такого возмещения с предоставлением права на самостоятельное трудоустройство, и принимает решение о возмещении выпускником затраченных средств или его освобождении от такого возмещения с предоставлением права на самостоятельное трудоустройство.</w:t>
      </w:r>
    </w:p>
    <w:p w14:paraId="77E73E24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Принятое решение оформляется приказом руководителя учреждения образования.</w:t>
      </w:r>
    </w:p>
    <w:p w14:paraId="7D47D386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5. В случаях необоснованного отказа организацией – заказчиком кадров в приеме на работу по полученной специальности, присвоенной квалификации и (или) степени выпускнику, прибывшему на работу по распределению, перераспределению, трудоустройству в счет брони, направленному</w:t>
      </w:r>
      <w:r>
        <w:rPr>
          <w:rFonts w:ascii="Times New Roman" w:eastAsia="Times New Roman" w:hAnsi="Times New Roman"/>
          <w:spacing w:val="-4"/>
          <w:sz w:val="30"/>
          <w:szCs w:val="30"/>
          <w:lang w:eastAsia="ru-RU"/>
        </w:rPr>
        <w:t xml:space="preserve"> на работу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, перенаправленному на работу в соответствии с договором, договором о целевой подготовке, а также незаконного увольнения нанимателем молодого специалиста, молодого рабочего (служащего) учреждение образования в течение месяца со дня получения информации об отказе выпускнику в приеме на работу или увольнении молодого специалиста, молодого рабочего (служащего) организует работу по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сбору информации, необходимой для принятия решения о возмещении организацией – заказчиком кадров, нанимателем затраченных средств, </w:t>
      </w:r>
      <w:r>
        <w:rPr>
          <w:rFonts w:ascii="Times New Roman" w:hAnsi="Times New Roman"/>
          <w:color w:val="000000" w:themeColor="text1"/>
          <w:sz w:val="30"/>
          <w:szCs w:val="30"/>
          <w:lang w:eastAsia="ru-RU"/>
        </w:rPr>
        <w:t>и принимает соответствующее решение.</w:t>
      </w:r>
    </w:p>
    <w:p w14:paraId="478AC3F9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Принятое решение оформляется приказом руководителя учреждения образования.</w:t>
      </w:r>
    </w:p>
    <w:p w14:paraId="318D10E2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6. В случае принятия решения о возмещении выпускником, организацией – заказчиком кадров, нанимателем или лицом, осваивавшим содержание образовательных программ на условиях целевой подготовки, затраченных средств расчет их суммы производится в течение 15 рабочих дней со дня издания приказа руководителя учреждения образования (организации) о возмещении затраченных средств в соответствии с порядком расчета согласно приложению 1 с учетом отработанного выпускником срока обязательной работы, а также периода обучения лица, осваивавшего содержание образовательных программ на условиях целевой подготовки, и составляется по форме согласно приложению 2.</w:t>
      </w:r>
    </w:p>
    <w:p w14:paraId="0BCD7763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7. Выпускнику, организации – заказчику кадров, нанимателю или лицу, осваивавшему содержание образовательных программ на условиях целевой подготовки, в течение пяти рабочих дней после произведения расчета затраченных средств направляется по месту жительства (месту нахождения) письменное извещение с предложением в шестимесячный срок со дня издания приказа, указанного в пункте 6 настоящего Положения, добровольно возместить затраченные средства с приложением расчета суммы средств, подлежащих возмещению в бюджет, и копии приказа.</w:t>
      </w:r>
    </w:p>
    <w:p w14:paraId="6469B6CD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Данное извещение подписывается руководителем учреждения образования (организации) или его заместителем и направляется получателю заказной корреспонденцией с обратным уведомлением или вручается под роспись.</w:t>
      </w:r>
    </w:p>
    <w:p w14:paraId="4696CC43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Получатель указанного извещения в течение 15 календарных дней со дня его получения письменно уведомляет учреждение образования о результатах рассмотрения извещения.</w:t>
      </w:r>
    </w:p>
    <w:p w14:paraId="2226EE7F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8. В случаях неполучения ответа на извещение, указанное в части первой пункта 7 настоящего Положения, в установленный срок, возврата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lastRenderedPageBreak/>
        <w:t>извещения в связи с его неполучением и (или) несогласия выпускника, организации – заказчика кадров, нанимателя, лица, осваивавшего содержание образовательных программ на условиях целевой подготовки, на добровольное возмещение затраченных средств, а также не позднее шестимесячного срока после даты издания приказа о возмещении затраченных средств при отсутствии их добровольного возмещения учреждение образования (организация) осуществляет взыскание затраченных средств в судебном порядке.</w:t>
      </w:r>
    </w:p>
    <w:p w14:paraId="4A9854E7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9. Затраченные средства возмещаются в доход бюджета, из которого осуществлялось финансирование подготовки научного работника высшей квалификации, специалиста, рабочего, служащего, лица, осваивавшего содержание образовательных программ на условиях целевой подготовки.</w:t>
      </w:r>
    </w:p>
    <w:p w14:paraId="50FE08CB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10. При принятии решения об освобождении от возмещения затраченных средств учреждение образования (организация) извещает об этом выпускника и выдает ему справку о самостоятельном трудоустройстве.</w:t>
      </w:r>
    </w:p>
    <w:p w14:paraId="3CA43CA5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11. Для рассмотрения вопроса о получении справки о самостоятельном трудоустройстве выпускники, молодые специалисты, молодые рабочие (служащие), которым место работы предоставлено путем распределения, трудоустройства в счет брони, перераспределения, направленные</w:t>
      </w:r>
      <w:r>
        <w:rPr>
          <w:rFonts w:ascii="Times New Roman" w:eastAsia="Times New Roman" w:hAnsi="Times New Roman"/>
          <w:spacing w:val="-4"/>
          <w:sz w:val="30"/>
          <w:szCs w:val="30"/>
          <w:lang w:eastAsia="ru-RU"/>
        </w:rPr>
        <w:t xml:space="preserve"> на работу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, перенаправленные на работу в соответствии с договором, договором о целевой подготовке, обращаются в учреждение образования, направившее их на работу, либо в учреждение образования, в котором выпускник до получения образования в учреждении высшего образования в сфере культуры Российской Федерации получил среднее специальное образование. </w:t>
      </w:r>
    </w:p>
    <w:p w14:paraId="03B76B2C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При обращении предъявляется документ, удостоверяющий личность, а также представляются следующие документы, подтверждающие право на получение справки о самостоятельном трудоустройстве:</w:t>
      </w:r>
    </w:p>
    <w:p w14:paraId="2E9739AC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оригинал и копия единого билета – для детей-сирот и детей, оставшихся без попечения родителей, а также для лиц из числа детей-сирот и детей, оставшихся без попечения родителей, свидетельство о смерти родителя – для лиц в возрасте от 18 до 23 лет, потерявших последнего из родителей в период обучения;</w:t>
      </w:r>
    </w:p>
    <w:p w14:paraId="7A8C4848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оригинал и копия удостоверения пострадавшего от катастрофы на Чернобыльской АЭС, других радиационных аварий – для лиц, имеющих право на льготы в соответствии со статьей 18 Закона Республики Беларусь от 6 января 2009 г. № 9-З ”О социальной защите граждан, пострадавших от катастрофы на Чернобыльской АЭС, других радиационных аварий“;</w:t>
      </w:r>
    </w:p>
    <w:p w14:paraId="72BDF953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оригинал и копия военного билета – для лиц, которым место работы было предоставлено путем распределения, трудоустройства в счет брони, перераспределения, направленных на работу, перенаправленных на работу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lastRenderedPageBreak/>
        <w:t>в соответствии с договором, призванных на военную службу по призыву, направленных на альтернативную службу или добровольно поступивших на военную службу по контракту и уволенных с нее, в случаях, когда затраченные средства не взыскиваются;</w:t>
      </w:r>
    </w:p>
    <w:p w14:paraId="7D12D910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документ, подтверждающий возмещение затраченных средств, – в случае добровольного возмещения затраченных средств;</w:t>
      </w:r>
    </w:p>
    <w:p w14:paraId="571E3B04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документ, подтверждающий включение лица в списочные составы национальных команд по видам спорта;</w:t>
      </w:r>
    </w:p>
    <w:p w14:paraId="3DCADA33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документ, подтверждающий ликвидацию организации, прекращение деятельности филиала, представительства или иного обособленного подразделения организации, расположенных в другой местности, сокращение численности или штата работников, прекращение (приостановление) в соответствии с законодательными актами деятельности нотариуса, осуществляющего нотариальную деятельность в нотариальном бюро, физического лица, осуществляющего деятельность по </w:t>
      </w:r>
      <w:r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eastAsia="ru-RU"/>
        </w:rPr>
        <w:t xml:space="preserve">оказанию услуг в сфере </w:t>
      </w:r>
      <w:proofErr w:type="spellStart"/>
      <w:r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eastAsia="ru-RU"/>
        </w:rPr>
        <w:t>агроэкотуризма</w:t>
      </w:r>
      <w:proofErr w:type="spellEnd"/>
      <w:r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eastAsia="ru-RU"/>
        </w:rPr>
        <w:t>, индивидуального предпринимателя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за исключением случаев прекращения (приостановления) деятельности в связи с их призывом на военную службу, направлением на альтернативную службу (пункты 1 и 2 статьи 42 Трудового кодекса Республики Беларусь);</w:t>
      </w:r>
    </w:p>
    <w:p w14:paraId="2A21B6E3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решение суда – в случае вступления в законную силу решения суда о взыскании в республиканский и (или) местные бюджеты затраченных средств.</w:t>
      </w:r>
    </w:p>
    <w:p w14:paraId="6A71EC91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Рассмотрение вопроса о получении справки о самостоятельном трудоустройстве выпускниками, указанными в абзаце первом части первой настоящего пункта, которые освобождаются от возмещения затраченных средств в соответствии со статьей 78 Кодекса Республики Беларусь об образовании при невозможности предоставления нового места работы путем перераспределения (перенаправления на работу), осуществляется на основании документов, представленных такими выпускниками для рассмотрения вопроса о перераспределении (перенаправлении на работу).</w:t>
      </w:r>
    </w:p>
    <w:p w14:paraId="2F8D692B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Копии документов, указанных в части второй настоящего пункта, удостоверяются в учреждении образования, направившем выпускника на работу, либо в учреждении образования, в котором выпускник до получения образования в учреждении высшего образования в сфере культуры Российской Федерации получил среднее специальное образование, руководителем или уполномоченным им лицом либо в государственном органе (организации), выдавшем копию документа.</w:t>
      </w:r>
    </w:p>
    <w:p w14:paraId="5F085F13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12. Контроль за своевременным и полным возмещением затраченных средств осуществляется учреждениями образования.</w:t>
      </w:r>
    </w:p>
    <w:p w14:paraId="5F344E8B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74B600E3" w14:textId="77777777" w:rsidR="00BD0FEE" w:rsidRDefault="00BD0FEE" w:rsidP="00BD0F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4CEEDE" w14:textId="77777777" w:rsidR="00BD0FEE" w:rsidRDefault="00BD0FEE" w:rsidP="00BD0F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BD0FEE" w:rsidSect="00044D11"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299"/>
        </w:sectPr>
      </w:pPr>
    </w:p>
    <w:p w14:paraId="73746B6D" w14:textId="77777777" w:rsidR="00BD0FEE" w:rsidRDefault="00BD0FEE" w:rsidP="00BD0FEE">
      <w:pPr>
        <w:autoSpaceDE w:val="0"/>
        <w:autoSpaceDN w:val="0"/>
        <w:adjustRightInd w:val="0"/>
        <w:spacing w:after="0" w:line="280" w:lineRule="exact"/>
        <w:ind w:left="5670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1</w:t>
      </w:r>
    </w:p>
    <w:p w14:paraId="544A17F4" w14:textId="77777777" w:rsidR="00BD0FEE" w:rsidRDefault="00BD0FEE" w:rsidP="00BD0FEE">
      <w:pPr>
        <w:autoSpaceDE w:val="0"/>
        <w:autoSpaceDN w:val="0"/>
        <w:adjustRightInd w:val="0"/>
        <w:spacing w:after="0" w:line="280" w:lineRule="exact"/>
        <w:ind w:left="5670"/>
        <w:jc w:val="both"/>
        <w:outlineLvl w:val="0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t xml:space="preserve">к Положению о порядке возмещения в республиканский </w:t>
      </w:r>
      <w:r>
        <w:rPr>
          <w:rFonts w:ascii="Times New Roman" w:hAnsi="Times New Roman"/>
          <w:spacing w:val="-16"/>
          <w:sz w:val="30"/>
          <w:szCs w:val="30"/>
        </w:rPr>
        <w:t>и (или) местные бюджеты средств,</w:t>
      </w:r>
      <w:r>
        <w:rPr>
          <w:rFonts w:ascii="Times New Roman" w:hAnsi="Times New Roman"/>
          <w:spacing w:val="-4"/>
          <w:sz w:val="30"/>
          <w:szCs w:val="30"/>
        </w:rPr>
        <w:t xml:space="preserve"> затраченных государством на подготовку научного работника </w:t>
      </w:r>
      <w:r>
        <w:rPr>
          <w:rFonts w:ascii="Times New Roman" w:hAnsi="Times New Roman"/>
          <w:sz w:val="30"/>
          <w:szCs w:val="30"/>
        </w:rPr>
        <w:t>высшей квалификации,</w:t>
      </w:r>
      <w:r>
        <w:rPr>
          <w:rFonts w:ascii="Times New Roman" w:hAnsi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/>
          <w:spacing w:val="-16"/>
          <w:sz w:val="30"/>
          <w:szCs w:val="30"/>
        </w:rPr>
        <w:t>специалиста, рабочего, служащего</w:t>
      </w:r>
    </w:p>
    <w:p w14:paraId="3985C016" w14:textId="77777777" w:rsidR="00BD0FEE" w:rsidRDefault="00BD0FEE" w:rsidP="00BD0FEE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</w:p>
    <w:p w14:paraId="5B26DAAA" w14:textId="77777777" w:rsidR="00BD0FEE" w:rsidRDefault="00BD0FEE" w:rsidP="00BD0FEE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</w:p>
    <w:p w14:paraId="7C9FA151" w14:textId="77777777" w:rsidR="00BD0FEE" w:rsidRDefault="00BD0FEE" w:rsidP="00BD0FEE">
      <w:pPr>
        <w:spacing w:after="0" w:line="280" w:lineRule="exact"/>
        <w:ind w:right="3968"/>
        <w:jc w:val="both"/>
        <w:rPr>
          <w:rFonts w:ascii="Times New Roman" w:eastAsia="Times New Roman" w:hAnsi="Times New Roman"/>
          <w:bCs/>
          <w:caps/>
          <w:sz w:val="30"/>
          <w:szCs w:val="30"/>
          <w:lang w:eastAsia="ru-RU"/>
        </w:rPr>
      </w:pPr>
      <w:r>
        <w:rPr>
          <w:rFonts w:ascii="Times New Roman" w:eastAsia="Times New Roman" w:hAnsi="Times New Roman"/>
          <w:bCs/>
          <w:caps/>
          <w:sz w:val="30"/>
          <w:szCs w:val="30"/>
          <w:lang w:eastAsia="ru-RU"/>
        </w:rPr>
        <w:t>ПОРЯДОК РАСЧЕТА СРЕДСТВ,</w:t>
      </w:r>
    </w:p>
    <w:p w14:paraId="12FCA068" w14:textId="77777777" w:rsidR="00BD0FEE" w:rsidRDefault="00BD0FEE" w:rsidP="00BD0FEE">
      <w:pPr>
        <w:spacing w:before="120" w:after="0" w:line="280" w:lineRule="exact"/>
        <w:ind w:right="3969"/>
        <w:jc w:val="both"/>
        <w:rPr>
          <w:rFonts w:ascii="Times New Roman" w:eastAsia="Times New Roman" w:hAnsi="Times New Roman"/>
          <w:bCs/>
          <w:caps/>
          <w:sz w:val="30"/>
          <w:szCs w:val="30"/>
          <w:lang w:eastAsia="ru-RU"/>
        </w:rPr>
      </w:pP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затраченных государством на подготовку научного работника высшей квалификации, специалиста, рабочего, служащего</w:t>
      </w:r>
    </w:p>
    <w:p w14:paraId="00A2728D" w14:textId="77777777" w:rsidR="00BD0FEE" w:rsidRDefault="00BD0FEE" w:rsidP="00BD0FEE">
      <w:pPr>
        <w:spacing w:after="0" w:line="240" w:lineRule="auto"/>
        <w:jc w:val="center"/>
        <w:rPr>
          <w:rFonts w:ascii="Times New Roman" w:eastAsia="Times New Roman" w:hAnsi="Times New Roman"/>
          <w:bCs/>
          <w:caps/>
          <w:sz w:val="30"/>
          <w:szCs w:val="30"/>
          <w:lang w:eastAsia="ru-RU"/>
        </w:rPr>
      </w:pPr>
    </w:p>
    <w:p w14:paraId="73114A9C" w14:textId="77777777" w:rsidR="00BD0FEE" w:rsidRDefault="00BD0FEE" w:rsidP="00BD0FEE">
      <w:pPr>
        <w:spacing w:after="0" w:line="240" w:lineRule="auto"/>
        <w:jc w:val="center"/>
        <w:rPr>
          <w:rFonts w:ascii="Times New Roman" w:eastAsia="Times New Roman" w:hAnsi="Times New Roman"/>
          <w:bCs/>
          <w:caps/>
          <w:sz w:val="30"/>
          <w:szCs w:val="30"/>
          <w:lang w:eastAsia="ru-RU"/>
        </w:rPr>
      </w:pPr>
    </w:p>
    <w:p w14:paraId="79683622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1. Сумма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затраченных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средств рассчитывается исходя из среднемесячной стоимости подготовки одного обучавшегося в последнем календарном году подготовки за счет средств республиканского и (или) местных бюджетов, умноженной на количество полных месяцев подготовки. К полученному произведению добавляются расходы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,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связанные с организацией обучения за рубежом, если таковые имели место в период подготовки выпускника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.</w:t>
      </w:r>
    </w:p>
    <w:p w14:paraId="2DF1BEA6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Полученная сумма делится на количество месяцев в зависимости от установленного </w:t>
      </w:r>
      <w:r w:rsidRPr="00A074C4">
        <w:rPr>
          <w:rFonts w:ascii="Times New Roman" w:eastAsia="Times New Roman" w:hAnsi="Times New Roman"/>
          <w:sz w:val="30"/>
          <w:szCs w:val="30"/>
          <w:lang w:val="be-BY" w:eastAsia="ru-RU"/>
        </w:rPr>
        <w:t>срока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обязательной работы и умножается на количество неотработанных полных месяцев. Месяцы, в которых число неотработанных календарных дней составляет 15 и более, включаются в неотработанный период как полные, менее 15 календарных дней,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–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в неотработанный период не включаются. </w:t>
      </w:r>
    </w:p>
    <w:p w14:paraId="2E2BA95E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В период подготовки входят неполные календарные годы обучения (год поступления и год окончания), полные календарные годы обучения и каникулы в соответствии с учебным планом, по которому осуществлялась подготовка. Период подготовки определяется в полных месяцах подготовки. Месяцы, в которых число календарных дней обучения составляет 15 и более, включаются в период подготовки как полные, менее 15 календарных дней,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–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в период подготовки не включаются.</w:t>
      </w:r>
    </w:p>
    <w:p w14:paraId="5C0D446D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Время нахождения </w:t>
      </w:r>
      <w:bookmarkStart w:id="0" w:name="_Hlk101264729"/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>обучавшегося</w:t>
      </w:r>
      <w:bookmarkEnd w:id="0"/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в отпусках, предоставляемых в соответствии с законодательством об образовании, не включается в период подготовки.</w:t>
      </w:r>
    </w:p>
    <w:p w14:paraId="0406FC2B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2. 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 xml:space="preserve">Сумма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 xml:space="preserve">затраченных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 xml:space="preserve">средств на подготовку специалиста с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 xml:space="preserve">общим и углубленным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>высшим образованием в случае неотработки им установленн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 xml:space="preserve">ого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>срок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>а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 xml:space="preserve"> обязательной работы после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>получения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>углубленного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 xml:space="preserve"> высшего образования определяется за весь период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>получения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 xml:space="preserve"> высшего образования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 xml:space="preserve"> </w:t>
      </w:r>
    </w:p>
    <w:p w14:paraId="1B04A6AF" w14:textId="77777777" w:rsidR="00BD0FEE" w:rsidRPr="00FB7619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lastRenderedPageBreak/>
        <w:t>В</w:t>
      </w:r>
      <w:r>
        <w:rPr>
          <w:rFonts w:ascii="Times New Roman" w:eastAsia="Times New Roman" w:hAnsi="Times New Roman"/>
          <w:bCs/>
          <w:sz w:val="30"/>
          <w:szCs w:val="30"/>
          <w:lang w:val="be-BY" w:eastAsia="ru-RU"/>
        </w:rPr>
        <w:t xml:space="preserve"> случае получения специалистом, рабочим, служащим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соответствующего </w:t>
      </w:r>
      <w:r>
        <w:rPr>
          <w:rFonts w:ascii="Times New Roman" w:eastAsia="Times New Roman" w:hAnsi="Times New Roman"/>
          <w:bCs/>
          <w:sz w:val="30"/>
          <w:szCs w:val="30"/>
          <w:lang w:val="be-BY" w:eastAsia="ru-RU"/>
        </w:rPr>
        <w:t xml:space="preserve">образования в разных учреждениях образования при расчете суммы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затраченных </w:t>
      </w:r>
      <w:r>
        <w:rPr>
          <w:rFonts w:ascii="Times New Roman" w:eastAsia="Times New Roman" w:hAnsi="Times New Roman"/>
          <w:bCs/>
          <w:sz w:val="30"/>
          <w:szCs w:val="30"/>
          <w:lang w:val="be-BY" w:eastAsia="ru-RU"/>
        </w:rPr>
        <w:t>средств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, подлежащих возмещению в бюджет,</w:t>
      </w:r>
      <w:r>
        <w:rPr>
          <w:rFonts w:ascii="Times New Roman" w:eastAsia="Times New Roman" w:hAnsi="Times New Roman"/>
          <w:bCs/>
          <w:sz w:val="30"/>
          <w:szCs w:val="30"/>
          <w:lang w:val="be-BY" w:eastAsia="ru-RU"/>
        </w:rPr>
        <w:t xml:space="preserve"> учреждение образования, которо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е</w:t>
      </w:r>
      <w:r>
        <w:rPr>
          <w:rFonts w:ascii="Times New Roman" w:eastAsia="Times New Roman" w:hAnsi="Times New Roman"/>
          <w:bCs/>
          <w:sz w:val="30"/>
          <w:szCs w:val="30"/>
          <w:lang w:val="be-BY" w:eastAsia="ru-RU"/>
        </w:rPr>
        <w:t xml:space="preserve"> осуществляет расчет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,</w:t>
      </w:r>
      <w:r>
        <w:rPr>
          <w:rFonts w:ascii="Times New Roman" w:eastAsia="Times New Roman" w:hAnsi="Times New Roman"/>
          <w:bCs/>
          <w:sz w:val="30"/>
          <w:szCs w:val="30"/>
          <w:lang w:val="be-BY" w:eastAsia="ru-RU"/>
        </w:rPr>
        <w:t xml:space="preserve"> запрашивает в учреждении образования, в котором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подготовка</w:t>
      </w:r>
      <w:r>
        <w:rPr>
          <w:rFonts w:ascii="Times New Roman" w:eastAsia="Times New Roman" w:hAnsi="Times New Roman"/>
          <w:bCs/>
          <w:sz w:val="30"/>
          <w:szCs w:val="30"/>
          <w:lang w:val="be-BY" w:eastAsia="ru-RU"/>
        </w:rPr>
        <w:t xml:space="preserve">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осуществлялась</w:t>
      </w:r>
      <w:r>
        <w:rPr>
          <w:rFonts w:ascii="Times New Roman" w:eastAsia="Times New Roman" w:hAnsi="Times New Roman"/>
          <w:bCs/>
          <w:sz w:val="30"/>
          <w:szCs w:val="30"/>
          <w:lang w:val="be-BY" w:eastAsia="ru-RU"/>
        </w:rPr>
        <w:t xml:space="preserve"> ранее за счет средств республиканского и (или) местного бюджетов, расчет суммы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средств, подлежащих возмещению в бюджет </w:t>
      </w:r>
      <w:r>
        <w:rPr>
          <w:rFonts w:ascii="Times New Roman" w:eastAsia="Times New Roman" w:hAnsi="Times New Roman"/>
          <w:bCs/>
          <w:sz w:val="30"/>
          <w:szCs w:val="30"/>
          <w:lang w:val="be-BY" w:eastAsia="ru-RU"/>
        </w:rPr>
        <w:t xml:space="preserve">за период подготовки в этом учреждении, по форме согласно </w:t>
      </w:r>
      <w:r w:rsidRPr="00FB7619">
        <w:rPr>
          <w:rFonts w:ascii="Times New Roman" w:eastAsia="Times New Roman" w:hAnsi="Times New Roman"/>
          <w:bCs/>
          <w:sz w:val="30"/>
          <w:szCs w:val="30"/>
          <w:lang w:val="be-BY" w:eastAsia="ru-RU"/>
        </w:rPr>
        <w:t>приложению 2.</w:t>
      </w:r>
      <w:r>
        <w:rPr>
          <w:rFonts w:ascii="Times New Roman" w:eastAsia="Times New Roman" w:hAnsi="Times New Roman"/>
          <w:bCs/>
          <w:sz w:val="30"/>
          <w:szCs w:val="30"/>
          <w:lang w:val="be-BY" w:eastAsia="ru-RU"/>
        </w:rPr>
        <w:t xml:space="preserve"> </w:t>
      </w:r>
    </w:p>
    <w:p w14:paraId="1C7B4FBC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 xml:space="preserve">Сумма затраченных средств, подлежащая возмещению в бюджет,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 xml:space="preserve">определяется путем суммирования сумм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 xml:space="preserve">затраченных средств, рассчитанных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>за периоды подготовки в каждом учреждении образования.</w:t>
      </w:r>
    </w:p>
    <w:p w14:paraId="41AE8FB3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Расчет суммы средств, затраченных государством на подготовку научного работника высшей квалификации, в случае неотработки им установленн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ого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срок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а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обязательной работы производится за период подготовки по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 xml:space="preserve">образовательной программе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 xml:space="preserve">научно-ориентированного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>образования.</w:t>
      </w:r>
    </w:p>
    <w:p w14:paraId="60CBACE7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Расчет суммы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затраченных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средств в случае неотработки установленн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ого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срок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а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обязательной работы после получения профессионально-технического, среднего специального образования на основе общего базового образования с получением общего среднего образования производится пропорционально объему учебных часов </w:t>
      </w:r>
      <w:bookmarkStart w:id="1" w:name="_Hlk101436203"/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профессионального</w:t>
      </w:r>
      <w:bookmarkEnd w:id="1"/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компонента, включая учебные часы консультаций, экзаменов, факультативных занятий, практик (далее – профессиональный компонент), в общем объеме учебных часов, отведенных на реализацию соответствующей образовательной программы.</w:t>
      </w:r>
    </w:p>
    <w:p w14:paraId="00B502D2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Объем учебных часов профессионального компонент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а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определяется учреждением образования на основании учебного плана учреждения образования по специальности (специальностям), разработанного на основе 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>примерного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val="be-BY"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учебного плана по специальности (</w:t>
      </w:r>
      <w:r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>примерных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учебных планов по специальностям) и утвержденного в установленном порядке.</w:t>
      </w:r>
    </w:p>
    <w:p w14:paraId="3B39F128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Исходя из объема учебных часов профессионального компонента и общего объема учебных часов, отведенных на реализацию соответствующей образовательной программы, определяется соотношение объема учебных часов профессионального компонента к общему объему учебных часов на реализацию соответствующей образовательной программы в процентах.</w:t>
      </w:r>
      <w:bookmarkStart w:id="2" w:name="P19"/>
      <w:bookmarkEnd w:id="2"/>
    </w:p>
    <w:p w14:paraId="38E54E38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t xml:space="preserve">3. В состав средств, затраченных государством на подготовку специалиста, рабочего, служащего, включаются фактические расходы учреждений образования, отражаемые по функциональной </w:t>
      </w:r>
      <w:r w:rsidRPr="00FB7619">
        <w:rPr>
          <w:rFonts w:ascii="Times New Roman" w:eastAsia="Times New Roman" w:hAnsi="Times New Roman"/>
          <w:sz w:val="30"/>
          <w:szCs w:val="30"/>
          <w:lang w:val="be-BY" w:eastAsia="ru-RU"/>
        </w:rPr>
        <w:t>классификации</w:t>
      </w:r>
      <w:r>
        <w:rPr>
          <w:rFonts w:ascii="Times New Roman" w:eastAsia="Times New Roman" w:hAnsi="Times New Roman"/>
          <w:sz w:val="30"/>
          <w:szCs w:val="30"/>
          <w:lang w:val="be-BY" w:eastAsia="ru-RU"/>
        </w:rPr>
        <w:t xml:space="preserve"> расходов бюджета по видам и функциональной </w:t>
      </w:r>
      <w:r w:rsidRPr="00FB7619">
        <w:rPr>
          <w:rFonts w:ascii="Times New Roman" w:eastAsia="Times New Roman" w:hAnsi="Times New Roman"/>
          <w:sz w:val="30"/>
          <w:szCs w:val="30"/>
          <w:lang w:val="be-BY" w:eastAsia="ru-RU"/>
        </w:rPr>
        <w:t>классификации</w:t>
      </w:r>
      <w:r>
        <w:rPr>
          <w:rFonts w:ascii="Times New Roman" w:eastAsia="Times New Roman" w:hAnsi="Times New Roman"/>
          <w:sz w:val="30"/>
          <w:szCs w:val="30"/>
          <w:lang w:val="be-BY" w:eastAsia="ru-RU"/>
        </w:rPr>
        <w:t xml:space="preserve"> расходов бюджета по параграфам, устанавливаемым Министерством финансов, за исключением текущих фактических расходов по обеспечению мер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lastRenderedPageBreak/>
        <w:t xml:space="preserve">социальной защиты обучающихся, отражаемых по устанавливаемым Министерством финансов элементам расходов экономической </w:t>
      </w:r>
      <w:r w:rsidRPr="005E2C0E"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val="be-BY" w:eastAsia="ru-RU"/>
        </w:rPr>
        <w:t xml:space="preserve">классификации расходов бюджета: </w:t>
      </w:r>
      <w:hyperlink r:id="rId4" w:history="1">
        <w:r w:rsidRPr="005E2C0E">
          <w:rPr>
            <w:rFonts w:ascii="Times New Roman" w:hAnsi="Times New Roman"/>
            <w:spacing w:val="-4"/>
            <w:sz w:val="30"/>
            <w:szCs w:val="30"/>
          </w:rPr>
          <w:t>1 30 03 04</w:t>
        </w:r>
      </w:hyperlink>
      <w:r w:rsidRPr="005E2C0E"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val="be-BY" w:eastAsia="ru-RU"/>
        </w:rPr>
        <w:t xml:space="preserve"> Прочие трансферты населению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и </w:t>
      </w:r>
      <w:hyperlink r:id="rId5" w:history="1">
        <w:r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1</w:t>
        </w:r>
        <w:r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 </w:t>
        </w:r>
        <w:r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10</w:t>
        </w:r>
        <w:r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 </w:t>
        </w:r>
        <w:r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03</w:t>
        </w:r>
        <w:r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 </w:t>
        </w:r>
        <w:r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04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Продукты питания, осуществляемых в соответствии с законодательством за счет средств бюджета.</w:t>
      </w:r>
    </w:p>
    <w:p w14:paraId="4FF6929C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t xml:space="preserve">В учреждениях образования, организациях в состав средств, затраченных государством на подготовку научного работника высшей квалификации, включаются фактические расходы, отражаемые по </w:t>
      </w:r>
      <w:hyperlink r:id="rId6" w:history="1">
        <w:r w:rsidRPr="00FB7619">
          <w:rPr>
            <w:rFonts w:ascii="Times New Roman" w:eastAsia="Times New Roman" w:hAnsi="Times New Roman"/>
            <w:sz w:val="30"/>
            <w:szCs w:val="30"/>
            <w:lang w:val="be-BY" w:eastAsia="ru-RU"/>
          </w:rPr>
          <w:t>параграфу 054</w:t>
        </w:r>
      </w:hyperlink>
      <w:r>
        <w:rPr>
          <w:rFonts w:ascii="Times New Roman" w:eastAsia="Times New Roman" w:hAnsi="Times New Roman"/>
          <w:sz w:val="30"/>
          <w:szCs w:val="30"/>
          <w:lang w:val="be-BY" w:eastAsia="ru-RU"/>
        </w:rPr>
        <w:t xml:space="preserve"> функциональной классификации расходов бюджета по параграфам в соответствии с механизмом и формами предоставления средств республиканского бюджета, предусмотренных на научную и научно-техническую деятельность, утверждаемых Министерством финансов</w:t>
      </w:r>
      <w:bookmarkStart w:id="3" w:name="P23"/>
      <w:bookmarkEnd w:id="3"/>
      <w:r>
        <w:rPr>
          <w:rFonts w:ascii="Times New Roman" w:eastAsia="Times New Roman" w:hAnsi="Times New Roman"/>
          <w:sz w:val="30"/>
          <w:szCs w:val="30"/>
          <w:lang w:val="be-BY" w:eastAsia="ru-RU"/>
        </w:rPr>
        <w:t>, Национальной академией наук Беларуси и Государственным комитетом по науке и технологиям.</w:t>
      </w:r>
    </w:p>
    <w:p w14:paraId="41634376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t xml:space="preserve">4. В состав фактических расходов на подготовку специалиста, рабочего, служащего включаются расходы по следующим подстатьям и элементам расходов экономической </w:t>
      </w:r>
      <w:hyperlink r:id="rId7" w:history="1">
        <w:r w:rsidRPr="00FB7619">
          <w:rPr>
            <w:rFonts w:ascii="Times New Roman" w:eastAsia="Times New Roman" w:hAnsi="Times New Roman"/>
            <w:sz w:val="30"/>
            <w:szCs w:val="30"/>
            <w:lang w:val="be-BY" w:eastAsia="ru-RU"/>
          </w:rPr>
          <w:t>классификации</w:t>
        </w:r>
      </w:hyperlink>
      <w:r>
        <w:rPr>
          <w:rFonts w:ascii="Times New Roman" w:eastAsia="Times New Roman" w:hAnsi="Times New Roman"/>
          <w:sz w:val="30"/>
          <w:szCs w:val="30"/>
          <w:lang w:val="be-BY" w:eastAsia="ru-RU"/>
        </w:rPr>
        <w:t xml:space="preserve"> расходов бюджета, устанавливаемых Министерством финансов:</w:t>
      </w:r>
    </w:p>
    <w:p w14:paraId="181FE913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8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1 10 01 00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Заработная плата рабочих и служащих;</w:t>
      </w:r>
    </w:p>
    <w:p w14:paraId="1B3D4443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9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1 10 02 00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Взносы (отчисления) на социальное страхование;</w:t>
      </w:r>
    </w:p>
    <w:p w14:paraId="18708753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10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1 10 03 03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Мягкий инвентарь и обмундирование;</w:t>
      </w:r>
    </w:p>
    <w:p w14:paraId="30042B7B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11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1 10 03 05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Прочие расходные материалы и предметы снабжения;</w:t>
      </w:r>
    </w:p>
    <w:p w14:paraId="2B04ED98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12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1 10 04 00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Командировки и служебные разъезды;</w:t>
      </w:r>
    </w:p>
    <w:p w14:paraId="771BA6E0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13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1 10 05 00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Оплата транспортных услуг;</w:t>
      </w:r>
    </w:p>
    <w:p w14:paraId="7ADDC43A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14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1 10 06 00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Оплата услуг связи;</w:t>
      </w:r>
    </w:p>
    <w:p w14:paraId="28BDD1CB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15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1 10 07 00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Оплата коммунальных услуг;</w:t>
      </w:r>
    </w:p>
    <w:p w14:paraId="152621CE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16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1 10 10 02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Оплата текущего ремонта оборудования и инвентаря;</w:t>
      </w:r>
    </w:p>
    <w:p w14:paraId="72EB9321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17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1 10 10 03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Оплата текущего ремонта зданий и помещений;</w:t>
      </w:r>
    </w:p>
    <w:p w14:paraId="52785B23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18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1 10 10 08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Прочие текущие расходы;</w:t>
      </w:r>
    </w:p>
    <w:p w14:paraId="6E4D3B2F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19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1 30 03 02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Стипендии;</w:t>
      </w:r>
    </w:p>
    <w:p w14:paraId="23E46260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20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2 40 01 00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Приобретение оборудования и других основных средств;</w:t>
      </w:r>
    </w:p>
    <w:p w14:paraId="0B9ED0B9" w14:textId="77777777" w:rsidR="00BD0FEE" w:rsidRPr="00FB7619" w:rsidRDefault="00284FFF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hyperlink r:id="rId21" w:history="1">
        <w:r w:rsidR="00BD0FEE"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2 40 03 00</w:t>
        </w:r>
      </w:hyperlink>
      <w:r w:rsidR="00BD0FEE" w:rsidRPr="00FB7619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Капитальный ремонт.</w:t>
      </w:r>
    </w:p>
    <w:p w14:paraId="66BA067F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t>5. 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Для расчета затраченных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средств на подготовку научного работника высшей квалификации, специалиста, рабочего, служащего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используются данные:</w:t>
      </w:r>
    </w:p>
    <w:p w14:paraId="0998264F" w14:textId="77777777" w:rsidR="00BD0FEE" w:rsidRPr="00E25EB4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5.1. годовой, квартальной бухгалтерской отчетности по средствам бюджета, в том числе </w:t>
      </w:r>
      <w:hyperlink r:id="rId22" w:history="1">
        <w:r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отчета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об исполнении бюджетной сметы, составленного по форме 2, предусмотренного в порядке составления и представления бухгалтерской отчетности по средствам бюджетов и средствам от </w:t>
      </w:r>
      <w:r w:rsidRPr="00E25EB4"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приносящей доходы деятельности бюджетных организаций, утверждаемо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го</w:t>
      </w:r>
      <w:r w:rsidRPr="00E25EB4"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Министерством финансов;</w:t>
      </w:r>
    </w:p>
    <w:p w14:paraId="2D0254F4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t>5.2. о приведенной средней численности обучавш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их</w:t>
      </w:r>
      <w:r>
        <w:rPr>
          <w:rFonts w:ascii="Times New Roman" w:eastAsia="Times New Roman" w:hAnsi="Times New Roman"/>
          <w:sz w:val="30"/>
          <w:szCs w:val="30"/>
          <w:lang w:val="be-BY" w:eastAsia="ru-RU"/>
        </w:rPr>
        <w:t>ся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;</w:t>
      </w:r>
      <w:r>
        <w:rPr>
          <w:rFonts w:ascii="Times New Roman" w:eastAsia="Times New Roman" w:hAnsi="Times New Roman"/>
          <w:sz w:val="30"/>
          <w:szCs w:val="30"/>
          <w:lang w:val="be-BY" w:eastAsia="ru-RU"/>
        </w:rPr>
        <w:t xml:space="preserve"> </w:t>
      </w:r>
    </w:p>
    <w:p w14:paraId="4D81ED94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lastRenderedPageBreak/>
        <w:t xml:space="preserve">5.3. платежных ведомостей, содержащих сведения о фактических выплатах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обучавш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им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ся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.</w:t>
      </w:r>
    </w:p>
    <w:p w14:paraId="0C8437E9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bookmarkStart w:id="4" w:name="P49"/>
      <w:bookmarkEnd w:id="4"/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6. Сумма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затраченных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средств на подготовку одного обучавшегося за полный календарный год подготовки рассчитывается путем деления фактических расходов на основании годовой бухгалтерской отчетности, определенных в соответствии с </w:t>
      </w:r>
      <w:hyperlink r:id="rId23" w:anchor="P19" w:history="1">
        <w:r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пунктами 3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и </w:t>
      </w:r>
      <w:hyperlink r:id="rId24" w:anchor="P23" w:history="1">
        <w:r w:rsidRPr="00FB761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4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настоящего приложения, на приведенную среднюю численность обучавш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их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ся.</w:t>
      </w:r>
    </w:p>
    <w:p w14:paraId="4761A3C3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Приведенная средняя численность обучавшегося рассчитывается путем суммирования средней численности обучавш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их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ся по формам получения образования с учетом следующих коэффициентов:</w:t>
      </w:r>
    </w:p>
    <w:p w14:paraId="07D43993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t>дневная форма – 1,0;</w:t>
      </w:r>
    </w:p>
    <w:p w14:paraId="73B165AF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t>заочная форма – 0,1;</w:t>
      </w:r>
    </w:p>
    <w:p w14:paraId="7796EDFF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t>вечерняя форма – 0,25.</w:t>
      </w:r>
    </w:p>
    <w:p w14:paraId="7435408D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Средняя численность обучавш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их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ся исчисляется ежеквартально путем суммирования численности на 1-е число каждого месяца (начиная с 1  февраля) и деления полученной суммы на количество месяцев: за </w:t>
      </w:r>
      <w:r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val="be-BY" w:eastAsia="ru-RU"/>
        </w:rPr>
        <w:t>I квартал – на 3, за первое полугодие – на 6, за 9 месяцев – на 9, за год – на 12.</w:t>
      </w:r>
    </w:p>
    <w:p w14:paraId="39FA573C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Сумма затраченных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средств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на подготовку одного обучавшегося за неполный календарный год подготовки рассчитывается путем деления фактических расходов на основании квартальной отчетности в зависимости </w:t>
      </w:r>
      <w:r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val="be-BY" w:eastAsia="ru-RU"/>
        </w:rPr>
        <w:t>от даты отчисления обучавшегося из учреждения образования</w:t>
      </w:r>
      <w:r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eastAsia="ru-RU"/>
        </w:rPr>
        <w:t>,</w:t>
      </w:r>
      <w:r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val="be-BY" w:eastAsia="ru-RU"/>
        </w:rPr>
        <w:t xml:space="preserve"> определенных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в соответствии </w:t>
      </w:r>
      <w:r w:rsidRPr="00FB7619"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val="be-BY" w:eastAsia="ru-RU"/>
        </w:rPr>
        <w:t xml:space="preserve">с </w:t>
      </w:r>
      <w:hyperlink r:id="rId25" w:anchor="P19" w:history="1">
        <w:r w:rsidRPr="00FB7619">
          <w:rPr>
            <w:rFonts w:ascii="Times New Roman" w:eastAsia="Times New Roman" w:hAnsi="Times New Roman"/>
            <w:color w:val="000000" w:themeColor="text1"/>
            <w:spacing w:val="-4"/>
            <w:sz w:val="30"/>
            <w:szCs w:val="30"/>
            <w:lang w:val="be-BY" w:eastAsia="ru-RU"/>
          </w:rPr>
          <w:t>пунктами 3</w:t>
        </w:r>
      </w:hyperlink>
      <w:r w:rsidRPr="00FB7619"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val="be-BY" w:eastAsia="ru-RU"/>
        </w:rPr>
        <w:t xml:space="preserve"> и </w:t>
      </w:r>
      <w:hyperlink r:id="rId26" w:anchor="P23" w:history="1">
        <w:r w:rsidRPr="00FB7619">
          <w:rPr>
            <w:rFonts w:ascii="Times New Roman" w:eastAsia="Times New Roman" w:hAnsi="Times New Roman"/>
            <w:color w:val="000000" w:themeColor="text1"/>
            <w:spacing w:val="-4"/>
            <w:sz w:val="30"/>
            <w:szCs w:val="30"/>
            <w:lang w:val="be-BY" w:eastAsia="ru-RU"/>
          </w:rPr>
          <w:t>4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настоящего приложения, на приведенную среднюю численность обучавш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их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ся за соответствующий период.</w:t>
      </w:r>
    </w:p>
    <w:p w14:paraId="53F175EF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При отчислении обучавшегося из учреждения образования в январе – марте текущего года и необходимости произвести в данный период расчет затраченных средств используются данные годовой бухгалтерской отчетности и приведенная средняя численность обучавш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их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ся за предыдущий календарный год.</w:t>
      </w:r>
    </w:p>
    <w:p w14:paraId="71462332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7. На основании данных о затраченных средствах в соответствии с </w:t>
      </w:r>
      <w:hyperlink r:id="rId27" w:anchor="P19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пунктами 3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– </w:t>
      </w:r>
      <w:hyperlink r:id="rId28" w:anchor="P49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6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настоящего приложения оформляется расчет по форме согласно приложению 2 (</w:t>
      </w:r>
      <w:hyperlink r:id="rId29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графы 1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– </w:t>
      </w:r>
      <w:hyperlink r:id="rId30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7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).</w:t>
      </w:r>
    </w:p>
    <w:p w14:paraId="2AC1190C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Среднемесячная стоимость подготовки одного обучавшегося в последнем календарном году подготовки </w:t>
      </w:r>
      <w:hyperlink r:id="rId31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(графа 3)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рассчитывается путем деления данных </w:t>
      </w:r>
      <w:hyperlink r:id="rId32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графы 1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на данные </w:t>
      </w:r>
      <w:hyperlink r:id="rId33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графы 2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. Фактические расходы за весь период подготовки определяются путем умножения данных </w:t>
      </w:r>
      <w:hyperlink r:id="rId34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графы 3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на данные </w:t>
      </w:r>
      <w:hyperlink r:id="rId35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графы 4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и отражаются в </w:t>
      </w:r>
      <w:hyperlink r:id="rId36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графе 5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. Расходы за период подготовки </w:t>
      </w:r>
      <w:hyperlink r:id="rId37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(графа 7)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определяются путем суммирования данных </w:t>
      </w:r>
      <w:hyperlink r:id="rId38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граф 5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и </w:t>
      </w:r>
      <w:hyperlink r:id="rId39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6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.</w:t>
      </w:r>
    </w:p>
    <w:p w14:paraId="4CEA99C8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Данные в </w:t>
      </w:r>
      <w:hyperlink r:id="rId40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графах 1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, </w:t>
      </w:r>
      <w:hyperlink r:id="rId41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3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, </w:t>
      </w:r>
      <w:hyperlink r:id="rId42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5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– </w:t>
      </w:r>
      <w:hyperlink r:id="rId43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val="be-BY" w:eastAsia="ru-RU"/>
          </w:rPr>
          <w:t>7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 указываются с учетом округления до двух знаков после запятой:</w:t>
      </w:r>
    </w:p>
    <w:p w14:paraId="5F1A5EE0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t>если первая из отбрасываемых цифр (третья цифра после запятой) больше или равна 5, то последняя из сохраняемых цифр (вторая цифра после запятой) увеличивается на единицу;</w:t>
      </w:r>
    </w:p>
    <w:p w14:paraId="11B6B3AF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lastRenderedPageBreak/>
        <w:t>если первая из отбрасываемых цифр (третья цифра после запятой) меньше 5, то увеличение на единицу не производится (отбрасываются цифры после запятой, начиная с третьей).</w:t>
      </w:r>
    </w:p>
    <w:p w14:paraId="2918012A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t xml:space="preserve">Расходы на подготовку специалиста, рабочего, служащего, за исключением расходов на получение общего среднего образования при получении профессионально-технического, среднего специального образования на основе общего базового образования с получением общего среднего образования, исчисляются исходя из соотношения объема учебных часов профессионального компонента к общему объему учебных часов на реализацию соответствующей образовательной программы (в процентах) и данных о расходах за период подготовки </w:t>
      </w:r>
      <w:hyperlink r:id="rId44" w:history="1">
        <w:r w:rsidRPr="00C24B99">
          <w:rPr>
            <w:rFonts w:ascii="Times New Roman" w:eastAsia="Times New Roman" w:hAnsi="Times New Roman"/>
            <w:sz w:val="30"/>
            <w:szCs w:val="30"/>
            <w:lang w:val="be-BY" w:eastAsia="ru-RU"/>
          </w:rPr>
          <w:t>графы 7</w:t>
        </w:r>
      </w:hyperlink>
      <w:r>
        <w:rPr>
          <w:rFonts w:ascii="Times New Roman" w:eastAsia="Times New Roman" w:hAnsi="Times New Roman"/>
          <w:sz w:val="30"/>
          <w:szCs w:val="30"/>
          <w:lang w:val="be-BY" w:eastAsia="ru-RU"/>
        </w:rPr>
        <w:t>.</w:t>
      </w:r>
    </w:p>
    <w:p w14:paraId="18F171C4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sz w:val="30"/>
          <w:szCs w:val="30"/>
          <w:lang w:val="be-BY" w:eastAsia="ru-RU"/>
        </w:rPr>
        <w:t xml:space="preserve">Сумма средств, подлежащая возмещению в бюджет с учетом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отработанного срока обязательной работы, округляется до рублей:</w:t>
      </w:r>
    </w:p>
    <w:p w14:paraId="01A626F3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если цифры после запятой превышают 50 копеек, то увеличение целого числа производится на 1;</w:t>
      </w:r>
    </w:p>
    <w:p w14:paraId="5E30FB56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>если цифры после запятой не превышают 50 копеек, то увеличение целого числа не производится (цифры после запятой отбрасываются).</w:t>
      </w:r>
    </w:p>
    <w:p w14:paraId="182701E4" w14:textId="77777777" w:rsidR="00BD0FEE" w:rsidRDefault="00BD0FEE" w:rsidP="00BD0F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val="be-BY" w:eastAsia="ru-RU"/>
        </w:rPr>
        <w:t xml:space="preserve">8. В соответствии с настоящим приложением, а также по форме согласно приложению 2 осуществляется расчет затраченных средств учреждениями образования для лиц, обучавшихся или получивших образование по специальностям для воинских формирований и военизированных организаций по соответствующим запросам </w:t>
      </w:r>
      <w:r>
        <w:rPr>
          <w:rFonts w:ascii="Times New Roman" w:eastAsia="Times New Roman" w:hAnsi="Times New Roman"/>
          <w:sz w:val="30"/>
          <w:szCs w:val="30"/>
          <w:lang w:val="be-BY" w:eastAsia="ru-RU"/>
        </w:rPr>
        <w:t>этих воинских формирований и военизированных организаций.</w:t>
      </w:r>
    </w:p>
    <w:p w14:paraId="5C68B5C0" w14:textId="77777777" w:rsidR="00BD0FEE" w:rsidRDefault="00BD0FEE" w:rsidP="00BD0FEE">
      <w:pPr>
        <w:spacing w:after="0" w:line="240" w:lineRule="auto"/>
        <w:rPr>
          <w:rFonts w:ascii="Times New Roman" w:eastAsia="Times New Roman" w:hAnsi="Times New Roman"/>
          <w:sz w:val="30"/>
          <w:szCs w:val="30"/>
          <w:lang w:val="be-BY" w:eastAsia="ru-RU"/>
        </w:rPr>
        <w:sectPr w:rsidR="00BD0FEE" w:rsidSect="00044D11"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299"/>
        </w:sectPr>
      </w:pPr>
      <w:bookmarkStart w:id="5" w:name="_GoBack"/>
      <w:bookmarkEnd w:id="5"/>
    </w:p>
    <w:p w14:paraId="7D7D35E9" w14:textId="77777777" w:rsidR="00891B5E" w:rsidRDefault="00891B5E" w:rsidP="00284FFF">
      <w:pPr>
        <w:autoSpaceDE w:val="0"/>
        <w:autoSpaceDN w:val="0"/>
        <w:adjustRightInd w:val="0"/>
        <w:spacing w:after="0" w:line="280" w:lineRule="exact"/>
        <w:ind w:left="5670"/>
        <w:jc w:val="both"/>
        <w:outlineLvl w:val="0"/>
      </w:pPr>
    </w:p>
    <w:sectPr w:rsidR="00891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5E"/>
    <w:rsid w:val="00284FFF"/>
    <w:rsid w:val="00891B5E"/>
    <w:rsid w:val="00B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B747B"/>
  <w15:chartTrackingRefBased/>
  <w15:docId w15:val="{6BD34644-81E6-4403-840D-4234297D0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0F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1EEBB4ADD2EA459114051D7AF5CD394690EFDDCE9089143B68F16A5A270E7081A3C2C4F2B85CE3D80E9BD63227EAAD855E5C6C84CF46438D1F4236FF1g2i4G" TargetMode="External"/><Relationship Id="rId18" Type="http://schemas.openxmlformats.org/officeDocument/2006/relationships/hyperlink" Target="consultantplus://offline/ref=B1EEBB4ADD2EA459114051D7AF5CD394690EFDDCE9089143B68F16A5A270E7081A3C2C4F2B85CE3D80E9BD63207AAAD855E5C6C84CF46438D1F4236FF1g2i4G" TargetMode="External"/><Relationship Id="rId26" Type="http://schemas.openxmlformats.org/officeDocument/2006/relationships/hyperlink" Target="file:///C:\Users\KOZACH~1\AppData\Local\Temp\ViewDir\&#1087;&#1086;&#1089;&#1090;1308(19881098_05_209-445_1308&#1085;_27_07_2022).DOCX" TargetMode="External"/><Relationship Id="rId39" Type="http://schemas.openxmlformats.org/officeDocument/2006/relationships/hyperlink" Target="consultantplus://offline/ref=B1EEBB4ADD2EA459114051D7AF5CD394690EFDDCE9089D44BE8C11A5A270E7081A3C2C4F2B85CE3D80E9BE642B7AAAD855E5C6C84CF46438D1F4236FF1g2i4G" TargetMode="External"/><Relationship Id="rId21" Type="http://schemas.openxmlformats.org/officeDocument/2006/relationships/hyperlink" Target="consultantplus://offline/ref=B1EEBB4ADD2EA459114051D7AF5CD394690EFDDCE9089D46B78E13A5A270E7081A3C2C4F2B85CE3D80E9BD6C2376AAD855E5C6C84CF46438D1F4236FF1g2i4G" TargetMode="External"/><Relationship Id="rId34" Type="http://schemas.openxmlformats.org/officeDocument/2006/relationships/hyperlink" Target="consultantplus://offline/ref=B1EEBB4ADD2EA459114051D7AF5CD394690EFDDCE9089D44BE8C11A5A270E7081A3C2C4F2B85CE3D80E9BE642B7DAAD855E5C6C84CF46438D1F4236FF1g2i4G" TargetMode="External"/><Relationship Id="rId42" Type="http://schemas.openxmlformats.org/officeDocument/2006/relationships/hyperlink" Target="consultantplus://offline/ref=B1EEBB4ADD2EA459114051D7AF5CD394690EFDDCE9089D44BE8C11A5A270E7081A3C2C4F2B85CE3D80E9BE642B7BAAD855E5C6C84CF46438D1F4236FF1g2i4G" TargetMode="External"/><Relationship Id="rId7" Type="http://schemas.openxmlformats.org/officeDocument/2006/relationships/hyperlink" Target="consultantplus://offline/ref=B1EEBB4ADD2EA459114051D7AF5CD394690EFDDCE9089143B68F16A5A270E7081A3C2C4F2B85CE3D80E9BD622479AAD855E5C6C84CF46438D1F4236FF1g2i4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1EEBB4ADD2EA459114051D7AF5CD394690EFDDCE9089143B68F16A5A270E7081A3C2C4F2B85CE3D80E9BD63217AAAD855E5C6C84CF46438D1F4236FF1g2i4G" TargetMode="External"/><Relationship Id="rId29" Type="http://schemas.openxmlformats.org/officeDocument/2006/relationships/hyperlink" Target="consultantplus://offline/ref=B1EEBB4ADD2EA459114051D7AF5CD394690EFDDCE9089D44BE8C11A5A270E7081A3C2C4F2B85CE3D80E9BE642B7FAAD855E5C6C84CF46438D1F4236FF1g2i4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1EEBB4ADD2EA459114051D7AF5CD394690EFDDCE9089143B68F16A5A270E7081A3C2C4F2B85CE3D80E9BB6C2B7DAAD855E5C6C84CF46438D1F4236FF1g2i4G" TargetMode="External"/><Relationship Id="rId11" Type="http://schemas.openxmlformats.org/officeDocument/2006/relationships/hyperlink" Target="consultantplus://offline/ref=B1EEBB4ADD2EA459114051D7AF5CD394690EFDDCE9089143B68F16A5A270E7081A3C2C4F2B85CE3D80E9BD63237BAAD855E5C6C84CF46438D1F4236FF1g2i4G" TargetMode="External"/><Relationship Id="rId24" Type="http://schemas.openxmlformats.org/officeDocument/2006/relationships/hyperlink" Target="file:///C:\Users\KOZACH~1\AppData\Local\Temp\ViewDir\&#1087;&#1086;&#1089;&#1090;1308(19881098_05_209-445_1308&#1085;_27_07_2022).DOCX" TargetMode="External"/><Relationship Id="rId32" Type="http://schemas.openxmlformats.org/officeDocument/2006/relationships/hyperlink" Target="consultantplus://offline/ref=B1EEBB4ADD2EA459114051D7AF5CD394690EFDDCE9089D44BE8C11A5A270E7081A3C2C4F2B85CE3D80E9BE642B7FAAD855E5C6C84CF46438D1F4236FF1g2i4G" TargetMode="External"/><Relationship Id="rId37" Type="http://schemas.openxmlformats.org/officeDocument/2006/relationships/hyperlink" Target="consultantplus://offline/ref=B1EEBB4ADD2EA459114051D7AF5CD394690EFDDCE9089D44BE8C11A5A270E7081A3C2C4F2B85CE3D80E9BE642B79AAD855E5C6C84CF46438D1F4236FF1g2i4G" TargetMode="External"/><Relationship Id="rId40" Type="http://schemas.openxmlformats.org/officeDocument/2006/relationships/hyperlink" Target="consultantplus://offline/ref=B1EEBB4ADD2EA459114051D7AF5CD394690EFDDCE9089D44BE8C11A5A270E7081A3C2C4F2B85CE3D80E9BE642B7FAAD855E5C6C84CF46438D1F4236FF1g2i4G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B1EEBB4ADD2EA459114051D7AF5CD394690EFDDCE9089D46B78E13A5A270E7081A3C2C4F2B85CE3D80E9BD63237CAAD855E5C6C84CF46438D1F4236FF1g2i4G" TargetMode="External"/><Relationship Id="rId15" Type="http://schemas.openxmlformats.org/officeDocument/2006/relationships/hyperlink" Target="consultantplus://offline/ref=B1EEBB4ADD2EA459114051D7AF5CD394690EFDDCE9089143B68F16A5A270E7081A3C2C4F2B85CE3D80E9BD63227CAAD855E5C6C84CF46438D1F4236FF1g2i4G" TargetMode="External"/><Relationship Id="rId23" Type="http://schemas.openxmlformats.org/officeDocument/2006/relationships/hyperlink" Target="file:///C:\Users\KOZACH~1\AppData\Local\Temp\ViewDir\&#1087;&#1086;&#1089;&#1090;1308(19881098_05_209-445_1308&#1085;_27_07_2022).DOCX" TargetMode="External"/><Relationship Id="rId28" Type="http://schemas.openxmlformats.org/officeDocument/2006/relationships/hyperlink" Target="file:///C:\Users\KOZACH~1\AppData\Local\Temp\ViewDir\&#1087;&#1086;&#1089;&#1090;1308(19881098_05_209-445_1308&#1085;_27_07_2022).DOCX" TargetMode="External"/><Relationship Id="rId36" Type="http://schemas.openxmlformats.org/officeDocument/2006/relationships/hyperlink" Target="consultantplus://offline/ref=B1EEBB4ADD2EA459114051D7AF5CD394690EFDDCE9089D44BE8C11A5A270E7081A3C2C4F2B85CE3D80E9BE642B7BAAD855E5C6C84CF46438D1F4236FF1g2i4G" TargetMode="External"/><Relationship Id="rId10" Type="http://schemas.openxmlformats.org/officeDocument/2006/relationships/hyperlink" Target="consultantplus://offline/ref=B1EEBB4ADD2EA459114051D7AF5CD394690EFDDCE9089143B68F16A5A270E7081A3C2C4F2B85CE3D80E9BD63237DAAD855E5C6C84CF46438D1F4236FF1g2i4G" TargetMode="External"/><Relationship Id="rId19" Type="http://schemas.openxmlformats.org/officeDocument/2006/relationships/hyperlink" Target="consultantplus://offline/ref=B1EEBB4ADD2EA459114051D7AF5CD394690EFDDCE9089D46B78E13A5A270E7081A3C2C4F2B85CE3D80E9BD632B78AAD855E5C6C84CF46438D1F4236FF1g2i4G" TargetMode="External"/><Relationship Id="rId31" Type="http://schemas.openxmlformats.org/officeDocument/2006/relationships/hyperlink" Target="consultantplus://offline/ref=B1EEBB4ADD2EA459114051D7AF5CD394690EFDDCE9089D44BE8C11A5A270E7081A3C2C4F2B85CE3D80E9BE642B7DAAD855E5C6C84CF46438D1F4236FF1g2i4G" TargetMode="External"/><Relationship Id="rId44" Type="http://schemas.openxmlformats.org/officeDocument/2006/relationships/hyperlink" Target="consultantplus://offline/ref=B1EEBB4ADD2EA459114051D7AF5CD394690EFDDCE9089D44BE8C11A5A270E7081A3C2C4F2B85CE3D80E9BE642B79AAD855E5C6C84CF46438D1F4236FF1g2i4G" TargetMode="External"/><Relationship Id="rId4" Type="http://schemas.openxmlformats.org/officeDocument/2006/relationships/hyperlink" Target="consultantplus://offline/ref=B1EEBB4ADD2EA459114051D7AF5CD394690EFDDCE9089D46B78E13A5A270E7081A3C2C4F2B85CE3D80E9BD632A7EAAD855E5C6C84CF46438D1F4236FF1g2i4G" TargetMode="External"/><Relationship Id="rId9" Type="http://schemas.openxmlformats.org/officeDocument/2006/relationships/hyperlink" Target="consultantplus://offline/ref=B1EEBB4ADD2EA459114051D7AF5CD394690EFDDCE9089143B68F16A5A270E7081A3C2C4F2B85CE3D80E9B8632A7CAAD855E5C6C84CF46438D1F4236FF1g2i4G" TargetMode="External"/><Relationship Id="rId14" Type="http://schemas.openxmlformats.org/officeDocument/2006/relationships/hyperlink" Target="consultantplus://offline/ref=B1EEBB4ADD2EA459114051D7AF5CD394690EFDDCE9089143B68F16A5A270E7081A3C2C4F2B85CE3D80E9BD63227DAAD855E5C6C84CF46438D1F4236FF1g2i4G" TargetMode="External"/><Relationship Id="rId22" Type="http://schemas.openxmlformats.org/officeDocument/2006/relationships/hyperlink" Target="consultantplus://offline/ref=B1EEBB4ADD2EA459114051D7AF5CD394690EFDDCE9089D45B98E12A5A270E7081A3C2C4F2B85CE3D80E9B9622576AAD855E5C6C84CF46438D1F4236FF1g2i4G" TargetMode="External"/><Relationship Id="rId27" Type="http://schemas.openxmlformats.org/officeDocument/2006/relationships/hyperlink" Target="file:///C:\Users\KOZACH~1\AppData\Local\Temp\ViewDir\&#1087;&#1086;&#1089;&#1090;1308(19881098_05_209-445_1308&#1085;_27_07_2022).DOCX" TargetMode="External"/><Relationship Id="rId30" Type="http://schemas.openxmlformats.org/officeDocument/2006/relationships/hyperlink" Target="consultantplus://offline/ref=B1EEBB4ADD2EA459114051D7AF5CD394690EFDDCE9089D44BE8C11A5A270E7081A3C2C4F2B85CE3D80E9BE642B79AAD855E5C6C84CF46438D1F4236FF1g2i4G" TargetMode="External"/><Relationship Id="rId35" Type="http://schemas.openxmlformats.org/officeDocument/2006/relationships/hyperlink" Target="consultantplus://offline/ref=B1EEBB4ADD2EA459114051D7AF5CD394690EFDDCE9089D44BE8C11A5A270E7081A3C2C4F2B85CE3D80E9BE642B7CAAD855E5C6C84CF46438D1F4236FF1g2i4G" TargetMode="External"/><Relationship Id="rId43" Type="http://schemas.openxmlformats.org/officeDocument/2006/relationships/hyperlink" Target="consultantplus://offline/ref=B1EEBB4ADD2EA459114051D7AF5CD394690EFDDCE9089D44BE8C11A5A270E7081A3C2C4F2B85CE3D80E9BE642B79AAD855E5C6C84CF46438D1F4236FF1g2i4G" TargetMode="External"/><Relationship Id="rId8" Type="http://schemas.openxmlformats.org/officeDocument/2006/relationships/hyperlink" Target="consultantplus://offline/ref=B1EEBB4ADD2EA459114051D7AF5CD394690EFDDCE9089143B68F16A5A270E7081A3C2C4F2B85CE3D80E9BD622B7BAAD855E5C6C84CF46438D1F4236FF1g2i4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1EEBB4ADD2EA459114051D7AF5CD394690EFDDCE9089143B68F16A5A270E7081A3C2C4F2B85CE3D80E9BD632379AAD855E5C6C84CF46438D1F4236FF1g2i4G" TargetMode="External"/><Relationship Id="rId17" Type="http://schemas.openxmlformats.org/officeDocument/2006/relationships/hyperlink" Target="consultantplus://offline/ref=B1EEBB4ADD2EA459114051D7AF5CD394690EFDDCE9089D46B78E13A5A270E7081A3C2C4F2B85CE3D80E9BD632178AAD855E5C6C84CF46438D1F4236FF1g2i4G" TargetMode="External"/><Relationship Id="rId25" Type="http://schemas.openxmlformats.org/officeDocument/2006/relationships/hyperlink" Target="file:///C:\Users\KOZACH~1\AppData\Local\Temp\ViewDir\&#1087;&#1086;&#1089;&#1090;1308(19881098_05_209-445_1308&#1085;_27_07_2022).DOCX" TargetMode="External"/><Relationship Id="rId33" Type="http://schemas.openxmlformats.org/officeDocument/2006/relationships/hyperlink" Target="consultantplus://offline/ref=B1EEBB4ADD2EA459114051D7AF5CD394690EFDDCE9089D44BE8C11A5A270E7081A3C2C4F2B85CE3D80E9BE642B7EAAD855E5C6C84CF46438D1F4236FF1g2i4G" TargetMode="External"/><Relationship Id="rId38" Type="http://schemas.openxmlformats.org/officeDocument/2006/relationships/hyperlink" Target="consultantplus://offline/ref=B1EEBB4ADD2EA459114051D7AF5CD394690EFDDCE9089D44BE8C11A5A270E7081A3C2C4F2B85CE3D80E9BE642B7BAAD855E5C6C84CF46438D1F4236FF1g2i4G" TargetMode="External"/><Relationship Id="rId46" Type="http://schemas.openxmlformats.org/officeDocument/2006/relationships/theme" Target="theme/theme1.xml"/><Relationship Id="rId20" Type="http://schemas.openxmlformats.org/officeDocument/2006/relationships/hyperlink" Target="consultantplus://offline/ref=B1EEBB4ADD2EA459114051D7AF5CD394690EFDDCE9089D46B78E13A5A270E7081A3C2C4F2B85CE3D80E9BD632A76AAD855E5C6C84CF46438D1F4236FF1g2i4G" TargetMode="External"/><Relationship Id="rId41" Type="http://schemas.openxmlformats.org/officeDocument/2006/relationships/hyperlink" Target="consultantplus://offline/ref=B1EEBB4ADD2EA459114051D7AF5CD394690EFDDCE9089D44BE8C11A5A270E7081A3C2C4F2B85CE3D80E9BE642B7DAAD855E5C6C84CF46438D1F4236FF1g2i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4770</Words>
  <Characters>27193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2022-09-11T14:18:00Z</dcterms:created>
  <dcterms:modified xsi:type="dcterms:W3CDTF">2022-09-15T08:42:00Z</dcterms:modified>
</cp:coreProperties>
</file>